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E57" w:rsidRDefault="00934851">
      <w:pPr>
        <w:pStyle w:val="CRCoverPage"/>
        <w:tabs>
          <w:tab w:val="right" w:pos="9639"/>
        </w:tabs>
        <w:spacing w:after="0"/>
        <w:rPr>
          <w:rFonts w:eastAsia="宋体"/>
          <w:b/>
          <w:sz w:val="24"/>
          <w:lang w:val="en-US" w:eastAsia="zh-CN"/>
        </w:rPr>
      </w:pPr>
      <w:r>
        <w:rPr>
          <w:b/>
          <w:sz w:val="24"/>
          <w:lang w:val="en-US"/>
        </w:rPr>
        <w:t>3GPP TSG-RAN WG3 #11</w:t>
      </w:r>
      <w:r>
        <w:rPr>
          <w:rFonts w:eastAsia="宋体" w:hint="eastAsia"/>
          <w:b/>
          <w:sz w:val="24"/>
          <w:lang w:val="en-US" w:eastAsia="zh-CN"/>
        </w:rPr>
        <w:t>4bis</w:t>
      </w:r>
      <w:r>
        <w:rPr>
          <w:b/>
          <w:sz w:val="24"/>
          <w:lang w:val="en-US"/>
        </w:rPr>
        <w:t>-e</w:t>
      </w:r>
      <w:r>
        <w:rPr>
          <w:b/>
          <w:sz w:val="24"/>
          <w:lang w:val="en-US"/>
        </w:rPr>
        <w:tab/>
        <w:t>R3-2</w:t>
      </w:r>
      <w:r>
        <w:rPr>
          <w:rFonts w:eastAsia="宋体" w:hint="eastAsia"/>
          <w:b/>
          <w:sz w:val="24"/>
          <w:lang w:val="en-US" w:eastAsia="zh-CN"/>
        </w:rPr>
        <w:t>2</w:t>
      </w:r>
      <w:r w:rsidR="001D393A">
        <w:rPr>
          <w:rFonts w:eastAsia="宋体"/>
          <w:b/>
          <w:sz w:val="24"/>
          <w:lang w:val="en-US" w:eastAsia="zh-CN"/>
        </w:rPr>
        <w:t>0811</w:t>
      </w:r>
    </w:p>
    <w:p w:rsidR="00393E57" w:rsidRDefault="00934851">
      <w:pPr>
        <w:pStyle w:val="CRCoverPage"/>
        <w:tabs>
          <w:tab w:val="right" w:pos="9639"/>
        </w:tabs>
        <w:spacing w:after="0"/>
        <w:rPr>
          <w:rFonts w:eastAsia="宋体"/>
          <w:b/>
          <w:sz w:val="24"/>
          <w:lang w:val="en-US" w:eastAsia="zh-CN"/>
        </w:rPr>
      </w:pPr>
      <w:r>
        <w:rPr>
          <w:rFonts w:eastAsia="宋体" w:hint="eastAsia"/>
          <w:b/>
          <w:sz w:val="24"/>
          <w:lang w:val="en-US" w:eastAsia="zh-CN"/>
        </w:rPr>
        <w:t>17</w:t>
      </w:r>
      <w:r>
        <w:rPr>
          <w:b/>
          <w:sz w:val="24"/>
        </w:rPr>
        <w:t xml:space="preserve"> </w:t>
      </w:r>
      <w:r>
        <w:rPr>
          <w:rFonts w:eastAsia="宋体" w:hint="eastAsia"/>
          <w:b/>
          <w:sz w:val="24"/>
          <w:lang w:val="en-US" w:eastAsia="zh-CN"/>
        </w:rPr>
        <w:t>-</w:t>
      </w:r>
      <w:r>
        <w:rPr>
          <w:b/>
          <w:sz w:val="24"/>
        </w:rPr>
        <w:t xml:space="preserve"> </w:t>
      </w:r>
      <w:r>
        <w:rPr>
          <w:rFonts w:eastAsia="宋体" w:hint="eastAsia"/>
          <w:b/>
          <w:sz w:val="24"/>
          <w:lang w:val="en-US" w:eastAsia="zh-CN"/>
        </w:rPr>
        <w:t xml:space="preserve">26 Jan </w:t>
      </w:r>
      <w:r>
        <w:rPr>
          <w:b/>
          <w:sz w:val="24"/>
        </w:rPr>
        <w:t>202</w:t>
      </w:r>
      <w:r>
        <w:rPr>
          <w:rFonts w:eastAsia="宋体" w:hint="eastAsia"/>
          <w:b/>
          <w:sz w:val="24"/>
          <w:lang w:val="en-US" w:eastAsia="zh-CN"/>
        </w:rPr>
        <w:t>2</w:t>
      </w:r>
    </w:p>
    <w:p w:rsidR="00393E57" w:rsidRDefault="00934851">
      <w:pPr>
        <w:pStyle w:val="af2"/>
        <w:rPr>
          <w:rFonts w:ascii="Arial" w:hAnsi="Arial" w:cs="Arial"/>
          <w:b/>
          <w:bCs/>
          <w:sz w:val="24"/>
          <w:szCs w:val="24"/>
          <w:lang w:val="en-US" w:eastAsia="zh-CN"/>
        </w:rPr>
      </w:pPr>
      <w:proofErr w:type="spellStart"/>
      <w:r>
        <w:rPr>
          <w:rFonts w:ascii="Arial" w:hAnsi="Arial"/>
          <w:b/>
          <w:sz w:val="24"/>
        </w:rPr>
        <w:t>Onlin</w:t>
      </w:r>
      <w:proofErr w:type="spellEnd"/>
      <w:r>
        <w:rPr>
          <w:rFonts w:ascii="Arial" w:eastAsia="宋体" w:hAnsi="Arial" w:cs="Arial" w:hint="eastAsia"/>
          <w:b/>
          <w:bCs/>
          <w:sz w:val="24"/>
          <w:szCs w:val="24"/>
          <w:lang w:val="en-US" w:eastAsia="zh-CN"/>
        </w:rPr>
        <w:t>e</w:t>
      </w:r>
    </w:p>
    <w:p w:rsidR="00393E57" w:rsidRDefault="00393E57">
      <w:pPr>
        <w:pStyle w:val="af2"/>
        <w:rPr>
          <w:rFonts w:ascii="Arial" w:hAnsi="Arial" w:cs="Arial"/>
          <w:b/>
          <w:bCs/>
          <w:sz w:val="24"/>
          <w:szCs w:val="24"/>
          <w:lang w:val="en-US"/>
        </w:rPr>
      </w:pPr>
    </w:p>
    <w:p w:rsidR="00393E57" w:rsidRDefault="00934851">
      <w:pPr>
        <w:tabs>
          <w:tab w:val="left" w:pos="1985"/>
        </w:tabs>
        <w:ind w:left="1980" w:hanging="1980"/>
        <w:rPr>
          <w:rStyle w:val="af3"/>
        </w:rPr>
      </w:pPr>
      <w:r>
        <w:rPr>
          <w:rFonts w:ascii="Arial" w:hAnsi="Arial"/>
          <w:b/>
          <w:sz w:val="24"/>
        </w:rPr>
        <w:t>Title:</w:t>
      </w:r>
      <w:r>
        <w:rPr>
          <w:rFonts w:ascii="Arial" w:hAnsi="Arial"/>
          <w:sz w:val="24"/>
        </w:rPr>
        <w:t xml:space="preserve"> </w:t>
      </w:r>
      <w:r>
        <w:rPr>
          <w:rFonts w:ascii="Arial" w:hAnsi="Arial"/>
          <w:sz w:val="24"/>
        </w:rPr>
        <w:tab/>
      </w:r>
      <w:bookmarkStart w:id="0" w:name="OLE_LINK9"/>
      <w:bookmarkStart w:id="1" w:name="OLE_LINK8"/>
      <w:bookmarkStart w:id="2" w:name="OLE_LINK11"/>
      <w:r>
        <w:rPr>
          <w:rFonts w:ascii="Arial" w:hAnsi="Arial"/>
          <w:sz w:val="24"/>
        </w:rPr>
        <w:t>(TP for SON BL CR for TS 3</w:t>
      </w:r>
      <w:r>
        <w:rPr>
          <w:rFonts w:ascii="Arial" w:eastAsia="宋体" w:hAnsi="Arial" w:hint="eastAsia"/>
          <w:sz w:val="24"/>
          <w:lang w:val="en-US" w:eastAsia="zh-CN"/>
        </w:rPr>
        <w:t>7</w:t>
      </w:r>
      <w:r>
        <w:rPr>
          <w:rFonts w:ascii="Arial" w:hAnsi="Arial"/>
          <w:sz w:val="24"/>
        </w:rPr>
        <w:t>.</w:t>
      </w:r>
      <w:r>
        <w:rPr>
          <w:rFonts w:ascii="Arial" w:eastAsia="宋体" w:hAnsi="Arial" w:hint="eastAsia"/>
          <w:sz w:val="24"/>
          <w:lang w:val="en-US" w:eastAsia="zh-CN"/>
        </w:rPr>
        <w:t>340</w:t>
      </w:r>
      <w:r>
        <w:rPr>
          <w:rFonts w:ascii="Arial" w:hAnsi="Arial"/>
          <w:sz w:val="24"/>
        </w:rPr>
        <w:t xml:space="preserve">) </w:t>
      </w:r>
      <w:bookmarkEnd w:id="0"/>
      <w:bookmarkEnd w:id="1"/>
      <w:bookmarkEnd w:id="2"/>
      <w:r>
        <w:rPr>
          <w:rFonts w:ascii="Arial" w:eastAsia="宋体" w:hAnsi="Arial" w:hint="eastAsia"/>
          <w:sz w:val="24"/>
          <w:lang w:val="en-US" w:eastAsia="zh-CN"/>
        </w:rPr>
        <w:t>SA2 impact on RAN slicing</w:t>
      </w:r>
    </w:p>
    <w:p w:rsidR="00393E57" w:rsidRDefault="00934851">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China Telecom,</w:t>
      </w:r>
      <w:r w:rsidR="00385D18">
        <w:rPr>
          <w:rStyle w:val="af3"/>
        </w:rPr>
        <w:t xml:space="preserve"> </w:t>
      </w:r>
      <w:r>
        <w:rPr>
          <w:rStyle w:val="af3"/>
          <w:rFonts w:hint="eastAsia"/>
        </w:rPr>
        <w:t>ZTE</w:t>
      </w:r>
    </w:p>
    <w:p w:rsidR="00393E57" w:rsidRDefault="00934851">
      <w:pPr>
        <w:tabs>
          <w:tab w:val="left" w:pos="1985"/>
        </w:tabs>
        <w:rPr>
          <w:rStyle w:val="af3"/>
        </w:rPr>
      </w:pPr>
      <w:r>
        <w:rPr>
          <w:rFonts w:ascii="Arial" w:hAnsi="Arial"/>
          <w:b/>
          <w:sz w:val="24"/>
        </w:rPr>
        <w:t>Agenda item:</w:t>
      </w:r>
      <w:r>
        <w:rPr>
          <w:rFonts w:ascii="Arial" w:hAnsi="Arial"/>
          <w:sz w:val="24"/>
        </w:rPr>
        <w:tab/>
      </w:r>
      <w:r>
        <w:rPr>
          <w:rFonts w:ascii="Arial" w:hAnsi="Arial"/>
          <w:sz w:val="24"/>
          <w:lang w:eastAsia="zh-CN"/>
        </w:rPr>
        <w:t>1</w:t>
      </w:r>
      <w:r>
        <w:rPr>
          <w:rFonts w:ascii="Arial" w:hAnsi="Arial" w:hint="eastAsia"/>
          <w:sz w:val="24"/>
          <w:lang w:val="en-US" w:eastAsia="zh-CN"/>
        </w:rPr>
        <w:t>7.3</w:t>
      </w:r>
    </w:p>
    <w:p w:rsidR="00393E57" w:rsidRDefault="00934851">
      <w:pPr>
        <w:tabs>
          <w:tab w:val="left" w:pos="1985"/>
          <w:tab w:val="center" w:pos="4820"/>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rsidR="00393E57" w:rsidRDefault="00934851">
      <w:pPr>
        <w:pStyle w:val="1"/>
        <w:rPr>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rsidR="00393E57" w:rsidRDefault="00934851">
      <w:pPr>
        <w:rPr>
          <w:lang w:val="en-US" w:eastAsia="zh-CN"/>
        </w:rPr>
      </w:pPr>
      <w:r>
        <w:rPr>
          <w:rFonts w:hint="eastAsia"/>
          <w:lang w:val="en-US" w:eastAsia="zh-CN"/>
        </w:rPr>
        <w:t>A</w:t>
      </w:r>
      <w:r>
        <w:rPr>
          <w:lang w:val="en-US" w:eastAsia="zh-CN"/>
        </w:rPr>
        <w:t xml:space="preserve">s discussed in </w:t>
      </w:r>
      <w:r>
        <w:rPr>
          <w:rFonts w:hint="eastAsia"/>
          <w:lang w:val="en-US" w:eastAsia="zh-CN"/>
        </w:rPr>
        <w:t>SA2 impact on RAN</w:t>
      </w:r>
      <w:r>
        <w:rPr>
          <w:lang w:val="en-US" w:eastAsia="zh-CN"/>
        </w:rPr>
        <w:t>.</w:t>
      </w:r>
    </w:p>
    <w:p w:rsidR="00393E57" w:rsidRDefault="00934851">
      <w:pPr>
        <w:rPr>
          <w:rFonts w:eastAsia="宋体"/>
          <w:b/>
          <w:bCs/>
          <w:szCs w:val="22"/>
          <w:lang w:val="en-US" w:eastAsia="zh-CN"/>
        </w:rPr>
      </w:pPr>
      <w:r>
        <w:rPr>
          <w:rFonts w:eastAsia="宋体" w:hint="eastAsia"/>
          <w:b/>
          <w:bCs/>
          <w:szCs w:val="22"/>
          <w:lang w:val="en-US" w:eastAsia="zh-CN"/>
        </w:rPr>
        <w:t xml:space="preserve">Proposal 2: </w:t>
      </w:r>
      <w:r>
        <w:rPr>
          <w:rFonts w:eastAsia="宋体" w:hint="eastAsia"/>
          <w:b/>
          <w:bCs/>
          <w:szCs w:val="22"/>
          <w:lang w:val="en-US" w:eastAsia="ja-JP"/>
        </w:rPr>
        <w:t>The MN decides the split of DL UE AMBR bit rate limits among the MN and the SN.</w:t>
      </w:r>
      <w:r>
        <w:rPr>
          <w:rFonts w:eastAsia="宋体" w:hint="eastAsia"/>
          <w:b/>
          <w:bCs/>
          <w:szCs w:val="22"/>
          <w:lang w:val="en-US" w:eastAsia="zh-CN"/>
        </w:rPr>
        <w:t xml:space="preserve"> </w:t>
      </w:r>
      <w:r>
        <w:rPr>
          <w:rFonts w:eastAsia="宋体" w:hint="eastAsia"/>
          <w:b/>
          <w:bCs/>
          <w:szCs w:val="22"/>
          <w:lang w:val="en-US" w:eastAsia="ja-JP"/>
        </w:rPr>
        <w:t xml:space="preserve">The NG-RAN node that hosts the PDCP entity enforces the respective DL UE </w:t>
      </w:r>
      <w:r>
        <w:rPr>
          <w:rFonts w:eastAsia="宋体" w:hint="eastAsia"/>
          <w:b/>
          <w:bCs/>
          <w:szCs w:val="22"/>
          <w:lang w:val="en-US" w:eastAsia="zh-CN"/>
        </w:rPr>
        <w:t xml:space="preserve">Slice </w:t>
      </w:r>
      <w:r>
        <w:rPr>
          <w:rFonts w:eastAsia="宋体" w:hint="eastAsia"/>
          <w:b/>
          <w:bCs/>
          <w:szCs w:val="22"/>
          <w:lang w:val="en-US" w:eastAsia="ja-JP"/>
        </w:rPr>
        <w:t>MBR bit rate limits.</w:t>
      </w:r>
      <w:r>
        <w:rPr>
          <w:rFonts w:eastAsia="宋体" w:hint="eastAsia"/>
          <w:b/>
          <w:bCs/>
          <w:szCs w:val="22"/>
          <w:lang w:val="en-US" w:eastAsia="zh-CN"/>
        </w:rPr>
        <w:t xml:space="preserve"> </w:t>
      </w:r>
      <w:r>
        <w:rPr>
          <w:rFonts w:eastAsia="宋体" w:hint="eastAsia"/>
          <w:b/>
          <w:bCs/>
          <w:szCs w:val="22"/>
          <w:lang w:val="en-US" w:eastAsia="ja-JP"/>
        </w:rPr>
        <w:t xml:space="preserve">The NG-RAN node that hosts the </w:t>
      </w:r>
      <w:r>
        <w:rPr>
          <w:rFonts w:eastAsia="宋体" w:hint="eastAsia"/>
          <w:b/>
          <w:bCs/>
          <w:szCs w:val="22"/>
          <w:lang w:val="en-US" w:eastAsia="zh-CN"/>
        </w:rPr>
        <w:t xml:space="preserve">MAC </w:t>
      </w:r>
      <w:r>
        <w:rPr>
          <w:rFonts w:eastAsia="宋体" w:hint="eastAsia"/>
          <w:b/>
          <w:bCs/>
          <w:szCs w:val="22"/>
          <w:lang w:val="en-US" w:eastAsia="ja-JP"/>
        </w:rPr>
        <w:t xml:space="preserve">entity enforces the respective </w:t>
      </w:r>
      <w:r>
        <w:rPr>
          <w:rFonts w:eastAsia="宋体" w:hint="eastAsia"/>
          <w:b/>
          <w:bCs/>
          <w:szCs w:val="22"/>
          <w:lang w:val="en-US" w:eastAsia="zh-CN"/>
        </w:rPr>
        <w:t>U</w:t>
      </w:r>
      <w:r>
        <w:rPr>
          <w:rFonts w:eastAsia="宋体" w:hint="eastAsia"/>
          <w:b/>
          <w:bCs/>
          <w:szCs w:val="22"/>
          <w:lang w:val="en-US" w:eastAsia="ja-JP"/>
        </w:rPr>
        <w:t xml:space="preserve">L UE </w:t>
      </w:r>
      <w:r>
        <w:rPr>
          <w:rFonts w:eastAsia="宋体" w:hint="eastAsia"/>
          <w:b/>
          <w:bCs/>
          <w:szCs w:val="22"/>
          <w:lang w:val="en-US" w:eastAsia="zh-CN"/>
        </w:rPr>
        <w:t xml:space="preserve">Slice </w:t>
      </w:r>
      <w:r>
        <w:rPr>
          <w:rFonts w:eastAsia="宋体" w:hint="eastAsia"/>
          <w:b/>
          <w:bCs/>
          <w:szCs w:val="22"/>
          <w:lang w:val="en-US" w:eastAsia="ja-JP"/>
        </w:rPr>
        <w:t>MBR bit rate limits</w:t>
      </w:r>
      <w:r>
        <w:rPr>
          <w:rFonts w:eastAsia="宋体" w:hint="eastAsia"/>
          <w:b/>
          <w:bCs/>
          <w:szCs w:val="22"/>
          <w:lang w:val="en-US" w:eastAsia="zh-CN"/>
        </w:rPr>
        <w:t>.</w:t>
      </w:r>
    </w:p>
    <w:p w:rsidR="00393E57" w:rsidRDefault="00934851">
      <w:pPr>
        <w:rPr>
          <w:lang w:val="en-US" w:eastAsia="zh-CN"/>
        </w:rPr>
      </w:pPr>
      <w:r>
        <w:rPr>
          <w:lang w:val="en-US" w:eastAsia="zh-CN"/>
        </w:rPr>
        <w:t>This contribution provided the TP for TS3</w:t>
      </w:r>
      <w:r>
        <w:rPr>
          <w:rFonts w:hint="eastAsia"/>
          <w:lang w:val="en-US" w:eastAsia="zh-CN"/>
        </w:rPr>
        <w:t>7.340</w:t>
      </w:r>
      <w:r>
        <w:rPr>
          <w:lang w:val="en-US" w:eastAsia="zh-CN"/>
        </w:rPr>
        <w:t>.</w:t>
      </w:r>
    </w:p>
    <w:p w:rsidR="00393E57" w:rsidRDefault="00934851">
      <w:pPr>
        <w:pStyle w:val="1"/>
        <w:rPr>
          <w:lang w:val="en-US" w:eastAsia="zh-CN"/>
        </w:rPr>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rsidR="00393E57" w:rsidRDefault="00393E57">
      <w:pPr>
        <w:pStyle w:val="af2"/>
        <w:rPr>
          <w:rFonts w:ascii="Arial" w:hAnsi="Arial" w:cs="Arial"/>
          <w:b/>
          <w:bCs/>
          <w:sz w:val="24"/>
          <w:szCs w:val="24"/>
          <w:lang w:val="en-US"/>
        </w:rPr>
      </w:pPr>
    </w:p>
    <w:p w:rsidR="00393E57" w:rsidRDefault="00393E57">
      <w:pPr>
        <w:pStyle w:val="af2"/>
        <w:rPr>
          <w:rFonts w:ascii="Arial" w:hAnsi="Arial" w:cs="Arial"/>
          <w:b/>
          <w:bCs/>
          <w:sz w:val="24"/>
          <w:szCs w:val="24"/>
          <w:lang w:val="en-US"/>
        </w:rPr>
      </w:pPr>
    </w:p>
    <w:tbl>
      <w:tblPr>
        <w:tblStyle w:val="ad"/>
        <w:tblW w:w="9779" w:type="dxa"/>
        <w:tblLayout w:type="fixed"/>
        <w:tblLook w:val="04A0" w:firstRow="1" w:lastRow="0" w:firstColumn="1" w:lastColumn="0" w:noHBand="0" w:noVBand="1"/>
      </w:tblPr>
      <w:tblGrid>
        <w:gridCol w:w="9779"/>
      </w:tblGrid>
      <w:tr w:rsidR="00393E57">
        <w:tc>
          <w:tcPr>
            <w:tcW w:w="9779" w:type="dxa"/>
            <w:shd w:val="clear" w:color="auto" w:fill="D9D9D9" w:themeFill="background1" w:themeFillShade="D9"/>
          </w:tcPr>
          <w:p w:rsidR="00393E57" w:rsidRDefault="00934851">
            <w:pPr>
              <w:spacing w:before="120"/>
              <w:jc w:val="center"/>
              <w:rPr>
                <w:b/>
              </w:rPr>
            </w:pPr>
            <w:r>
              <w:rPr>
                <w:b/>
              </w:rPr>
              <w:t xml:space="preserve">*** </w:t>
            </w:r>
            <w:r>
              <w:rPr>
                <w:rFonts w:eastAsia="宋体" w:hint="eastAsia"/>
                <w:b/>
                <w:lang w:val="en-US" w:eastAsia="zh-CN"/>
              </w:rPr>
              <w:t xml:space="preserve">Start </w:t>
            </w:r>
            <w:r>
              <w:rPr>
                <w:b/>
              </w:rPr>
              <w:t>changed ***</w:t>
            </w:r>
          </w:p>
        </w:tc>
      </w:tr>
    </w:tbl>
    <w:p w:rsidR="00393E57" w:rsidRDefault="00934851">
      <w:pPr>
        <w:pStyle w:val="2"/>
      </w:pPr>
      <w:bookmarkStart w:id="3" w:name="_Toc52568329"/>
      <w:bookmarkStart w:id="4" w:name="_Toc46492803"/>
      <w:bookmarkStart w:id="5" w:name="_Toc29248350"/>
      <w:bookmarkStart w:id="6" w:name="_Toc37200937"/>
      <w:bookmarkStart w:id="7" w:name="_Toc76648152"/>
      <w:r>
        <w:t>8.1</w:t>
      </w:r>
      <w:r>
        <w:tab/>
      </w:r>
      <w:proofErr w:type="spellStart"/>
      <w:r>
        <w:t>QoS</w:t>
      </w:r>
      <w:proofErr w:type="spellEnd"/>
      <w:r>
        <w:t xml:space="preserve"> aspects</w:t>
      </w:r>
      <w:bookmarkEnd w:id="3"/>
      <w:bookmarkEnd w:id="4"/>
      <w:bookmarkEnd w:id="5"/>
      <w:bookmarkEnd w:id="6"/>
      <w:bookmarkEnd w:id="7"/>
    </w:p>
    <w:p w:rsidR="00393E57" w:rsidRDefault="00934851">
      <w:r>
        <w:t xml:space="preserve">In EN-DC, the E-UTRAN </w:t>
      </w:r>
      <w:proofErr w:type="spellStart"/>
      <w:r>
        <w:t>QoS</w:t>
      </w:r>
      <w:proofErr w:type="spellEnd"/>
      <w:r>
        <w:t xml:space="preserve"> framework defined in TS 36.300 [2] applies:</w:t>
      </w:r>
    </w:p>
    <w:p w:rsidR="00393E57" w:rsidRDefault="00934851">
      <w:pPr>
        <w:pStyle w:val="B1"/>
        <w:rPr>
          <w:lang w:eastAsia="zh-CN"/>
        </w:rPr>
      </w:pPr>
      <w:r>
        <w:rPr>
          <w:lang w:eastAsia="zh-CN"/>
        </w:rPr>
        <w:t>-</w:t>
      </w:r>
      <w:r>
        <w:rPr>
          <w:lang w:eastAsia="zh-CN"/>
        </w:rPr>
        <w:tab/>
        <w:t xml:space="preserve">An </w:t>
      </w:r>
      <w:r>
        <w:t>S1-U bearer is established between the EPC and the SN for SN terminated bearers;</w:t>
      </w:r>
    </w:p>
    <w:p w:rsidR="00393E57" w:rsidRDefault="00934851">
      <w:pPr>
        <w:pStyle w:val="B1"/>
        <w:rPr>
          <w:lang w:eastAsia="zh-CN"/>
        </w:rPr>
      </w:pPr>
      <w:r>
        <w:rPr>
          <w:lang w:eastAsia="zh-CN"/>
        </w:rPr>
        <w:t>-</w:t>
      </w:r>
      <w:r>
        <w:rPr>
          <w:lang w:eastAsia="zh-CN"/>
        </w:rPr>
        <w:tab/>
        <w:t xml:space="preserve">An </w:t>
      </w:r>
      <w:r>
        <w:t>X2-U bearer is established between the MN and the SN for split bearers, MN terminated SCG bearers and SN terminated MCG bearers;</w:t>
      </w:r>
    </w:p>
    <w:p w:rsidR="00393E57" w:rsidRDefault="00934851">
      <w:pPr>
        <w:pStyle w:val="B1"/>
      </w:pPr>
      <w:r>
        <w:rPr>
          <w:lang w:eastAsia="zh-CN"/>
        </w:rPr>
        <w:t>-</w:t>
      </w:r>
      <w:r>
        <w:rPr>
          <w:lang w:eastAsia="zh-CN"/>
        </w:rPr>
        <w:tab/>
      </w:r>
      <w:r>
        <w:t>MN terminated and SN terminated bearers may have either MCG or SCG radio resources or both, MCG and SCG radio resources, established;</w:t>
      </w:r>
    </w:p>
    <w:p w:rsidR="00393E57" w:rsidRDefault="00934851">
      <w:r>
        <w:t>In MR-DC with 5GC:</w:t>
      </w:r>
    </w:p>
    <w:p w:rsidR="00393E57" w:rsidRDefault="00934851">
      <w:pPr>
        <w:pStyle w:val="B1"/>
      </w:pPr>
      <w:r>
        <w:t>-</w:t>
      </w:r>
      <w:r>
        <w:tab/>
        <w:t xml:space="preserve">The NG-RAN </w:t>
      </w:r>
      <w:proofErr w:type="spellStart"/>
      <w:r>
        <w:t>QoS</w:t>
      </w:r>
      <w:proofErr w:type="spellEnd"/>
      <w:r>
        <w:t xml:space="preserve"> framework defined in TS 38.300 [3] applies;</w:t>
      </w:r>
    </w:p>
    <w:p w:rsidR="00393E57" w:rsidRDefault="00934851">
      <w:pPr>
        <w:pStyle w:val="B1"/>
      </w:pPr>
      <w:r>
        <w:t>-</w:t>
      </w:r>
      <w:r>
        <w:tab/>
      </w:r>
      <w:proofErr w:type="spellStart"/>
      <w:r>
        <w:t>QoS</w:t>
      </w:r>
      <w:proofErr w:type="spellEnd"/>
      <w:r>
        <w:t xml:space="preserve"> flows belonging to the same PDU session may be mapped to different bearer types (see clause 4.2.2) and as a result there may be two different SDAP entities for the same PDU session: one at the MN and another one at the SN, in which case the MN decides which </w:t>
      </w:r>
      <w:proofErr w:type="spellStart"/>
      <w:r>
        <w:t>QoS</w:t>
      </w:r>
      <w:proofErr w:type="spellEnd"/>
      <w:r>
        <w:t xml:space="preserve"> flows are assigned to the SDAP entity in the SN. If the SN decides that its SDAP entity cannot host a given </w:t>
      </w:r>
      <w:proofErr w:type="spellStart"/>
      <w:r>
        <w:t>QoS</w:t>
      </w:r>
      <w:proofErr w:type="spellEnd"/>
      <w:r>
        <w:t xml:space="preserve"> flow any longer, the SN informs the MN and the MN cannot reject the request</w:t>
      </w:r>
      <w:r>
        <w:rPr>
          <w:rFonts w:eastAsia="宋体"/>
          <w:lang w:eastAsia="zh-CN"/>
        </w:rPr>
        <w:t xml:space="preserve">. </w:t>
      </w:r>
      <w:r>
        <w:rPr>
          <w:lang w:eastAsia="zh-CN"/>
        </w:rPr>
        <w:t xml:space="preserve">If the </w:t>
      </w:r>
      <w:r>
        <w:t xml:space="preserve">MN decides that its SDAP entity </w:t>
      </w:r>
      <w:r>
        <w:rPr>
          <w:lang w:eastAsia="zh-CN"/>
        </w:rPr>
        <w:t xml:space="preserve">can </w:t>
      </w:r>
      <w:r>
        <w:t xml:space="preserve">host a given </w:t>
      </w:r>
      <w:proofErr w:type="spellStart"/>
      <w:r>
        <w:t>QoS</w:t>
      </w:r>
      <w:proofErr w:type="spellEnd"/>
      <w:r>
        <w:t xml:space="preserve"> flow </w:t>
      </w:r>
      <w:r>
        <w:rPr>
          <w:lang w:eastAsia="zh-CN"/>
        </w:rPr>
        <w:t xml:space="preserve">which has already been </w:t>
      </w:r>
      <w:r>
        <w:t>relocate</w:t>
      </w:r>
      <w:r>
        <w:rPr>
          <w:lang w:eastAsia="zh-CN"/>
        </w:rPr>
        <w:t xml:space="preserve">d to SN, the MN </w:t>
      </w:r>
      <w:r>
        <w:t xml:space="preserve">informs the </w:t>
      </w:r>
      <w:r>
        <w:rPr>
          <w:lang w:eastAsia="zh-CN"/>
        </w:rPr>
        <w:t>SN</w:t>
      </w:r>
      <w:r>
        <w:t>;</w:t>
      </w:r>
    </w:p>
    <w:p w:rsidR="00393E57" w:rsidRDefault="00934851">
      <w:pPr>
        <w:pStyle w:val="B1"/>
      </w:pPr>
      <w:r>
        <w:rPr>
          <w:lang w:eastAsia="zh-CN"/>
        </w:rPr>
        <w:t>-</w:t>
      </w:r>
      <w:r>
        <w:rPr>
          <w:lang w:eastAsia="zh-CN"/>
        </w:rPr>
        <w:tab/>
      </w:r>
      <w:r>
        <w:t xml:space="preserve">The MN or SN node that hosts the SDAP entity for a given </w:t>
      </w:r>
      <w:proofErr w:type="spellStart"/>
      <w:r>
        <w:t>QoS</w:t>
      </w:r>
      <w:proofErr w:type="spellEnd"/>
      <w:r>
        <w:t xml:space="preserve"> flow decides how to map the </w:t>
      </w:r>
      <w:proofErr w:type="spellStart"/>
      <w:r>
        <w:t>QoS</w:t>
      </w:r>
      <w:proofErr w:type="spellEnd"/>
      <w:r>
        <w:t xml:space="preserve"> flow to DRBs;</w:t>
      </w:r>
    </w:p>
    <w:p w:rsidR="00393E57" w:rsidRDefault="00934851">
      <w:pPr>
        <w:pStyle w:val="B1"/>
      </w:pPr>
      <w:r>
        <w:t>-</w:t>
      </w:r>
      <w:r>
        <w:tab/>
        <w:t xml:space="preserve">If the SDAP entity for a given </w:t>
      </w:r>
      <w:proofErr w:type="spellStart"/>
      <w:r>
        <w:t>QoS</w:t>
      </w:r>
      <w:proofErr w:type="spellEnd"/>
      <w:r>
        <w:t xml:space="preserve"> flow is hosted by the MN and the MN decides that SCG resources are to be configured it provides to the SN</w:t>
      </w:r>
    </w:p>
    <w:p w:rsidR="00393E57" w:rsidRDefault="00934851">
      <w:pPr>
        <w:pStyle w:val="B2"/>
      </w:pPr>
      <w:r>
        <w:t>-</w:t>
      </w:r>
      <w:r>
        <w:tab/>
        <w:t xml:space="preserve">DRB </w:t>
      </w:r>
      <w:proofErr w:type="spellStart"/>
      <w:r>
        <w:t>QoS</w:t>
      </w:r>
      <w:proofErr w:type="spellEnd"/>
      <w:r>
        <w:t xml:space="preserve"> flow level </w:t>
      </w:r>
      <w:proofErr w:type="spellStart"/>
      <w:r>
        <w:t>QoS</w:t>
      </w:r>
      <w:proofErr w:type="spellEnd"/>
      <w:r>
        <w:t xml:space="preserve"> parameters, which the SN may reject, and</w:t>
      </w:r>
    </w:p>
    <w:p w:rsidR="00393E57" w:rsidRDefault="00934851">
      <w:pPr>
        <w:pStyle w:val="B2"/>
      </w:pPr>
      <w:r>
        <w:t>-</w:t>
      </w:r>
      <w:r>
        <w:tab/>
      </w:r>
      <w:proofErr w:type="spellStart"/>
      <w:r>
        <w:t>QoS</w:t>
      </w:r>
      <w:proofErr w:type="spellEnd"/>
      <w:r>
        <w:t xml:space="preserve"> flow to DRB mapping information and the respective per </w:t>
      </w:r>
      <w:proofErr w:type="spellStart"/>
      <w:r>
        <w:t>QoS</w:t>
      </w:r>
      <w:proofErr w:type="spellEnd"/>
      <w:r>
        <w:t xml:space="preserve"> flow information;</w:t>
      </w:r>
    </w:p>
    <w:p w:rsidR="00393E57" w:rsidRDefault="00934851">
      <w:pPr>
        <w:pStyle w:val="B1"/>
      </w:pPr>
      <w:r>
        <w:lastRenderedPageBreak/>
        <w:t>-</w:t>
      </w:r>
      <w:r>
        <w:tab/>
        <w:t xml:space="preserve">If the SDAP entity for a given </w:t>
      </w:r>
      <w:proofErr w:type="spellStart"/>
      <w:r>
        <w:t>QoS</w:t>
      </w:r>
      <w:proofErr w:type="spellEnd"/>
      <w:r>
        <w:t xml:space="preserve"> flow is hosted by the SN and the SN configures MCG resources, based on offered MCG resource information from the MN, the SN provides to the MN</w:t>
      </w:r>
    </w:p>
    <w:p w:rsidR="00393E57" w:rsidRDefault="00934851">
      <w:pPr>
        <w:pStyle w:val="B2"/>
      </w:pPr>
      <w:r>
        <w:t>-</w:t>
      </w:r>
      <w:r>
        <w:tab/>
        <w:t xml:space="preserve">DRB </w:t>
      </w:r>
      <w:proofErr w:type="spellStart"/>
      <w:r>
        <w:t>QoS</w:t>
      </w:r>
      <w:proofErr w:type="spellEnd"/>
      <w:r>
        <w:t xml:space="preserve"> flow level </w:t>
      </w:r>
      <w:proofErr w:type="spellStart"/>
      <w:r>
        <w:t>QoS</w:t>
      </w:r>
      <w:proofErr w:type="spellEnd"/>
      <w:r>
        <w:t xml:space="preserve"> parameters, which the MN may reject, and</w:t>
      </w:r>
    </w:p>
    <w:p w:rsidR="00393E57" w:rsidRDefault="00934851">
      <w:pPr>
        <w:pStyle w:val="B2"/>
      </w:pPr>
      <w:r>
        <w:t>-</w:t>
      </w:r>
      <w:r>
        <w:tab/>
      </w:r>
      <w:proofErr w:type="spellStart"/>
      <w:r>
        <w:t>QoS</w:t>
      </w:r>
      <w:proofErr w:type="spellEnd"/>
      <w:r>
        <w:t xml:space="preserve"> flow to DRB mapping information and the respective per </w:t>
      </w:r>
      <w:proofErr w:type="spellStart"/>
      <w:r>
        <w:t>QoS</w:t>
      </w:r>
      <w:proofErr w:type="spellEnd"/>
      <w:r>
        <w:t xml:space="preserve"> flow information.</w:t>
      </w:r>
    </w:p>
    <w:p w:rsidR="00393E57" w:rsidRDefault="00934851">
      <w:pPr>
        <w:pStyle w:val="B1"/>
      </w:pPr>
      <w:r>
        <w:t>-</w:t>
      </w:r>
      <w:r>
        <w:tab/>
        <w:t xml:space="preserve">If the SDAP entity for a given </w:t>
      </w:r>
      <w:proofErr w:type="spellStart"/>
      <w:r>
        <w:t>QoS</w:t>
      </w:r>
      <w:proofErr w:type="spellEnd"/>
      <w:r>
        <w:t xml:space="preserve"> flow is hosted by the SN, the MN provides sufficient </w:t>
      </w:r>
      <w:proofErr w:type="spellStart"/>
      <w:r>
        <w:t>QoS</w:t>
      </w:r>
      <w:proofErr w:type="spellEnd"/>
      <w:r>
        <w:t xml:space="preserve"> related information to enable the SN to configure appropriate SCG resources and to request the configuration of appropriate MCG resources. The MN may offer MCG resources to the SN and may indicate for GBR </w:t>
      </w:r>
      <w:proofErr w:type="spellStart"/>
      <w:r>
        <w:t>QoS</w:t>
      </w:r>
      <w:proofErr w:type="spellEnd"/>
      <w:r>
        <w:t xml:space="preserve"> flows the amount offered to the SN on a per </w:t>
      </w:r>
      <w:proofErr w:type="spellStart"/>
      <w:r>
        <w:t>QoS</w:t>
      </w:r>
      <w:proofErr w:type="spellEnd"/>
      <w:r>
        <w:t xml:space="preserve"> flow level. Otherwise, the SN can only use SCG resources for the concerned </w:t>
      </w:r>
      <w:proofErr w:type="spellStart"/>
      <w:r>
        <w:t>QoS</w:t>
      </w:r>
      <w:proofErr w:type="spellEnd"/>
      <w:r>
        <w:t xml:space="preserve"> flow. The SN may request the MN to release </w:t>
      </w:r>
      <w:proofErr w:type="spellStart"/>
      <w:r>
        <w:t>QoS</w:t>
      </w:r>
      <w:proofErr w:type="spellEnd"/>
      <w:r>
        <w:t xml:space="preserve"> flows from the SDAP entity hosted by the SN that the MN cannot reject. The MN may also offer MCG resources per PDU Session for all DRBs to which non-GBR </w:t>
      </w:r>
      <w:proofErr w:type="spellStart"/>
      <w:r>
        <w:t>QoS</w:t>
      </w:r>
      <w:proofErr w:type="spellEnd"/>
      <w:r>
        <w:t xml:space="preserve"> flows contained in the PDU Session are mapped.</w:t>
      </w:r>
    </w:p>
    <w:p w:rsidR="00393E57" w:rsidRDefault="00934851">
      <w:pPr>
        <w:pStyle w:val="B1"/>
      </w:pPr>
      <w:r>
        <w:t>-</w:t>
      </w:r>
      <w:r>
        <w:tab/>
        <w:t>MN decides the DL PDU session AMBR and UL PDU session AMBR limits to be assigned to the SN, and indicates these to the SN:</w:t>
      </w:r>
    </w:p>
    <w:p w:rsidR="00393E57" w:rsidRDefault="00934851">
      <w:pPr>
        <w:pStyle w:val="B2"/>
      </w:pPr>
      <w:r>
        <w:t>-</w:t>
      </w:r>
      <w:r>
        <w:tab/>
        <w:t xml:space="preserve">The PDCP entity at the SN applies the received DL PDU session AMBR </w:t>
      </w:r>
      <w:proofErr w:type="spellStart"/>
      <w:r>
        <w:t>limi</w:t>
      </w:r>
      <w:proofErr w:type="spellEnd"/>
      <w:r>
        <w:t xml:space="preserve"> t to the set of all bearers for which the SN hosts PDCP for the UE;</w:t>
      </w:r>
    </w:p>
    <w:p w:rsidR="00393E57" w:rsidRDefault="00934851">
      <w:pPr>
        <w:pStyle w:val="B2"/>
      </w:pPr>
      <w:r>
        <w:t>-</w:t>
      </w:r>
      <w:r>
        <w:tab/>
        <w:t>The MAC entity at the SN applies the received UL PDU session AMBR limit to the scheduled uplink radio traffic at the SN for the UE.</w:t>
      </w:r>
    </w:p>
    <w:p w:rsidR="00393E57" w:rsidRDefault="00934851">
      <w:pPr>
        <w:ind w:left="568" w:hanging="284"/>
      </w:pPr>
      <w:r>
        <w:rPr>
          <w:lang w:eastAsia="zh-CN"/>
        </w:rPr>
        <w:t>-</w:t>
      </w:r>
      <w:r>
        <w:rPr>
          <w:lang w:eastAsia="zh-CN"/>
        </w:rPr>
        <w:tab/>
        <w:t xml:space="preserve">The </w:t>
      </w:r>
      <w:r>
        <w:t xml:space="preserve">MN can decide to reallocate one or more </w:t>
      </w:r>
      <w:proofErr w:type="spellStart"/>
      <w:r>
        <w:t>QoS</w:t>
      </w:r>
      <w:proofErr w:type="spellEnd"/>
      <w:r>
        <w:t xml:space="preserve"> flows from the MN to the SN. In such case, the SN decides which DRBs the offloaded </w:t>
      </w:r>
      <w:proofErr w:type="spellStart"/>
      <w:r>
        <w:t>QoS</w:t>
      </w:r>
      <w:proofErr w:type="spellEnd"/>
      <w:r>
        <w:t xml:space="preserve"> flows are mapped to. It is possible to avoid/ minimise loss and ensure in-order delivery when reallocating all </w:t>
      </w:r>
      <w:proofErr w:type="spellStart"/>
      <w:r>
        <w:t>QoS</w:t>
      </w:r>
      <w:proofErr w:type="spellEnd"/>
      <w:r>
        <w:t xml:space="preserve"> flows mapped to a given DRB in the MN by keeping the </w:t>
      </w:r>
      <w:proofErr w:type="spellStart"/>
      <w:r>
        <w:t>QoS</w:t>
      </w:r>
      <w:proofErr w:type="spellEnd"/>
      <w:r>
        <w:t xml:space="preserve"> flows mapped to the same DRB in the SN. To achieve this, the SN should behave similar to what is specified for the target NG-RAN node upon handover, see TS 38.300 clause 9.2.3.2.2 [3]. The corresponding behaviour applies when </w:t>
      </w:r>
      <w:proofErr w:type="spellStart"/>
      <w:r>
        <w:t>QoS</w:t>
      </w:r>
      <w:proofErr w:type="spellEnd"/>
      <w:r>
        <w:t xml:space="preserve"> flows are re-allocated from the SN to the MN.</w:t>
      </w:r>
    </w:p>
    <w:p w:rsidR="00393E57" w:rsidRDefault="00934851">
      <w:r>
        <w:t>In all MR-DC cases:</w:t>
      </w:r>
    </w:p>
    <w:p w:rsidR="00393E57" w:rsidRDefault="00934851">
      <w:pPr>
        <w:pStyle w:val="B1"/>
      </w:pPr>
      <w:r>
        <w:rPr>
          <w:lang w:eastAsia="zh-CN"/>
        </w:rPr>
        <w:t>-</w:t>
      </w:r>
      <w:r>
        <w:rPr>
          <w:lang w:eastAsia="zh-CN"/>
        </w:rPr>
        <w:tab/>
      </w:r>
      <w:r>
        <w:t>The MN decides the DL UE AMBR and UL UE AMBR limits to be assigned to the SN, and indicates these to the SN:</w:t>
      </w:r>
    </w:p>
    <w:p w:rsidR="00393E57" w:rsidRDefault="00934851">
      <w:pPr>
        <w:pStyle w:val="B2"/>
      </w:pPr>
      <w:r>
        <w:t>-</w:t>
      </w:r>
      <w:r>
        <w:tab/>
        <w:t>The PDCP entity at the SN applies the received DL UE AMBR limit to the set of all bearers for which the SN hosts PDCP for the UE;</w:t>
      </w:r>
    </w:p>
    <w:p w:rsidR="00393E57" w:rsidRDefault="00934851">
      <w:pPr>
        <w:pStyle w:val="B2"/>
      </w:pPr>
      <w:r>
        <w:t>-</w:t>
      </w:r>
      <w:r>
        <w:tab/>
        <w:t>The MAC entity at the SN applies the received UL UE AMBR limit to the scheduled uplink radio traffic at the SN for the UE.</w:t>
      </w:r>
    </w:p>
    <w:p w:rsidR="008E5DD2" w:rsidRDefault="008E5DD2" w:rsidP="008E5DD2">
      <w:pPr>
        <w:pStyle w:val="B1"/>
        <w:rPr>
          <w:ins w:id="8" w:author="China Telecom" w:date="2022-01-07T14:39:00Z"/>
        </w:rPr>
      </w:pPr>
      <w:ins w:id="9" w:author="China Telecom" w:date="2022-01-07T14:39:00Z">
        <w:r>
          <w:rPr>
            <w:lang w:eastAsia="zh-CN"/>
          </w:rPr>
          <w:t>-</w:t>
        </w:r>
        <w:r>
          <w:rPr>
            <w:lang w:eastAsia="zh-CN"/>
          </w:rPr>
          <w:tab/>
        </w:r>
        <w:r>
          <w:t xml:space="preserve">The MN decides the DL UE </w:t>
        </w:r>
        <w:r>
          <w:rPr>
            <w:rFonts w:eastAsia="宋体" w:hint="eastAsia"/>
            <w:lang w:val="en-US" w:eastAsia="zh-CN"/>
          </w:rPr>
          <w:t xml:space="preserve">Slice </w:t>
        </w:r>
        <w:r>
          <w:t xml:space="preserve">MBR and UL UE </w:t>
        </w:r>
        <w:r>
          <w:rPr>
            <w:rFonts w:eastAsia="宋体" w:hint="eastAsia"/>
            <w:lang w:val="en-US" w:eastAsia="zh-CN"/>
          </w:rPr>
          <w:t xml:space="preserve">Slice </w:t>
        </w:r>
        <w:r>
          <w:t>MBR limits to be assigned to the SN, and indicates these to the SN:</w:t>
        </w:r>
      </w:ins>
    </w:p>
    <w:p w:rsidR="008E5DD2" w:rsidRDefault="008E5DD2" w:rsidP="008E5DD2">
      <w:pPr>
        <w:pStyle w:val="B2"/>
        <w:rPr>
          <w:ins w:id="10" w:author="China Telecom" w:date="2022-01-07T14:39:00Z"/>
        </w:rPr>
      </w:pPr>
      <w:ins w:id="11" w:author="China Telecom" w:date="2022-01-07T14:39:00Z">
        <w:r>
          <w:t>-</w:t>
        </w:r>
        <w:r>
          <w:tab/>
          <w:t xml:space="preserve">The PDCP entity at the SN applies the received DL UE </w:t>
        </w:r>
        <w:r>
          <w:rPr>
            <w:rFonts w:eastAsia="宋体" w:hint="eastAsia"/>
            <w:lang w:val="en-US" w:eastAsia="zh-CN"/>
          </w:rPr>
          <w:t xml:space="preserve">Slice </w:t>
        </w:r>
        <w:r>
          <w:t>MBR limit to the set of all bearers for which the SN hosts PDCP for the UE;</w:t>
        </w:r>
      </w:ins>
    </w:p>
    <w:p w:rsidR="008E5DD2" w:rsidRDefault="008E5DD2" w:rsidP="008E5DD2">
      <w:pPr>
        <w:pStyle w:val="B2"/>
        <w:rPr>
          <w:ins w:id="12" w:author="China Telecom" w:date="2022-01-07T14:39:00Z"/>
          <w:rFonts w:eastAsia="宋体"/>
          <w:lang w:val="en-US" w:eastAsia="zh-CN"/>
        </w:rPr>
      </w:pPr>
      <w:ins w:id="13" w:author="China Telecom" w:date="2022-01-07T14:39:00Z">
        <w:r>
          <w:t>-</w:t>
        </w:r>
        <w:r>
          <w:tab/>
          <w:t xml:space="preserve">The MAC entity at the SN applies the received UL UE </w:t>
        </w:r>
        <w:r>
          <w:rPr>
            <w:rFonts w:eastAsia="宋体" w:hint="eastAsia"/>
            <w:lang w:val="en-US" w:eastAsia="zh-CN"/>
          </w:rPr>
          <w:t xml:space="preserve">Slice </w:t>
        </w:r>
        <w:r>
          <w:t>MBR limit to the scheduled uplink radio traffic at the SN for the UE.</w:t>
        </w:r>
      </w:ins>
    </w:p>
    <w:p w:rsidR="00393E57" w:rsidRDefault="00393E57">
      <w:bookmarkStart w:id="14" w:name="_GoBack"/>
      <w:bookmarkEnd w:id="14"/>
    </w:p>
    <w:tbl>
      <w:tblPr>
        <w:tblStyle w:val="ad"/>
        <w:tblW w:w="9779" w:type="dxa"/>
        <w:tblLayout w:type="fixed"/>
        <w:tblLook w:val="04A0" w:firstRow="1" w:lastRow="0" w:firstColumn="1" w:lastColumn="0" w:noHBand="0" w:noVBand="1"/>
      </w:tblPr>
      <w:tblGrid>
        <w:gridCol w:w="9779"/>
      </w:tblGrid>
      <w:tr w:rsidR="00393E57">
        <w:tc>
          <w:tcPr>
            <w:tcW w:w="9779" w:type="dxa"/>
            <w:shd w:val="clear" w:color="auto" w:fill="D9D9D9" w:themeFill="background1" w:themeFillShade="D9"/>
          </w:tcPr>
          <w:p w:rsidR="00393E57" w:rsidRDefault="00934851">
            <w:pPr>
              <w:spacing w:before="120"/>
              <w:jc w:val="center"/>
              <w:rPr>
                <w:b/>
              </w:rPr>
            </w:pPr>
            <w:r>
              <w:rPr>
                <w:b/>
              </w:rPr>
              <w:t xml:space="preserve">*** </w:t>
            </w:r>
            <w:r>
              <w:rPr>
                <w:rFonts w:eastAsia="宋体" w:hint="eastAsia"/>
                <w:b/>
                <w:lang w:val="en-US" w:eastAsia="zh-CN"/>
              </w:rPr>
              <w:t xml:space="preserve">End of </w:t>
            </w:r>
            <w:r>
              <w:rPr>
                <w:b/>
              </w:rPr>
              <w:t>changed ***</w:t>
            </w:r>
          </w:p>
        </w:tc>
      </w:tr>
    </w:tbl>
    <w:p w:rsidR="00393E57" w:rsidRDefault="00393E57"/>
    <w:sectPr w:rsidR="00393E57">
      <w:headerReference w:type="even" r:id="rId9"/>
      <w:headerReference w:type="default" r:id="rId10"/>
      <w:foot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FB9" w:rsidRDefault="00F02FB9">
      <w:pPr>
        <w:spacing w:after="0"/>
      </w:pPr>
      <w:r>
        <w:separator/>
      </w:r>
    </w:p>
  </w:endnote>
  <w:endnote w:type="continuationSeparator" w:id="0">
    <w:p w:rsidR="00F02FB9" w:rsidRDefault="00F02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E57" w:rsidRDefault="00393E5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FB9" w:rsidRDefault="00F02FB9">
      <w:pPr>
        <w:spacing w:after="0"/>
      </w:pPr>
      <w:r>
        <w:separator/>
      </w:r>
    </w:p>
  </w:footnote>
  <w:footnote w:type="continuationSeparator" w:id="0">
    <w:p w:rsidR="00F02FB9" w:rsidRDefault="00F02FB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E57" w:rsidRDefault="00393E5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E57" w:rsidRDefault="00934851">
    <w:pPr>
      <w:pStyle w:val="aa"/>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E57" w:rsidRDefault="00393E57">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D393A"/>
    <w:rsid w:val="001E2D69"/>
    <w:rsid w:val="001E41F3"/>
    <w:rsid w:val="0026004D"/>
    <w:rsid w:val="002640DD"/>
    <w:rsid w:val="00275D12"/>
    <w:rsid w:val="00284FEB"/>
    <w:rsid w:val="002860C4"/>
    <w:rsid w:val="002B5741"/>
    <w:rsid w:val="002C58CB"/>
    <w:rsid w:val="00305409"/>
    <w:rsid w:val="003609EF"/>
    <w:rsid w:val="0036231A"/>
    <w:rsid w:val="00374DD4"/>
    <w:rsid w:val="00385D18"/>
    <w:rsid w:val="00393E57"/>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1992"/>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E5DD2"/>
    <w:rsid w:val="008F686C"/>
    <w:rsid w:val="009148DE"/>
    <w:rsid w:val="00934851"/>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77B08"/>
    <w:rsid w:val="00EB09B7"/>
    <w:rsid w:val="00ED663F"/>
    <w:rsid w:val="00EE7D7C"/>
    <w:rsid w:val="00F02FB9"/>
    <w:rsid w:val="00F25D98"/>
    <w:rsid w:val="00F300FB"/>
    <w:rsid w:val="00F6705F"/>
    <w:rsid w:val="00FB149C"/>
    <w:rsid w:val="00FB6386"/>
    <w:rsid w:val="02217491"/>
    <w:rsid w:val="04101E68"/>
    <w:rsid w:val="04133795"/>
    <w:rsid w:val="043C77C7"/>
    <w:rsid w:val="05F23812"/>
    <w:rsid w:val="06300EC3"/>
    <w:rsid w:val="065A674F"/>
    <w:rsid w:val="080B1275"/>
    <w:rsid w:val="085852E4"/>
    <w:rsid w:val="08BE124C"/>
    <w:rsid w:val="097454FD"/>
    <w:rsid w:val="0B6C08C4"/>
    <w:rsid w:val="0D4174C7"/>
    <w:rsid w:val="0FD56173"/>
    <w:rsid w:val="10150296"/>
    <w:rsid w:val="10556E9A"/>
    <w:rsid w:val="107C6474"/>
    <w:rsid w:val="10843AED"/>
    <w:rsid w:val="108D0EEC"/>
    <w:rsid w:val="1330598F"/>
    <w:rsid w:val="133615EC"/>
    <w:rsid w:val="139A5AC7"/>
    <w:rsid w:val="13B50A43"/>
    <w:rsid w:val="144435AB"/>
    <w:rsid w:val="151600F1"/>
    <w:rsid w:val="153330DE"/>
    <w:rsid w:val="154E5680"/>
    <w:rsid w:val="15BC6568"/>
    <w:rsid w:val="16DF6135"/>
    <w:rsid w:val="17384B58"/>
    <w:rsid w:val="1799267C"/>
    <w:rsid w:val="18466140"/>
    <w:rsid w:val="18511481"/>
    <w:rsid w:val="19517D2C"/>
    <w:rsid w:val="1ADB1FBF"/>
    <w:rsid w:val="1AEC2868"/>
    <w:rsid w:val="1B9F5274"/>
    <w:rsid w:val="1EE3764A"/>
    <w:rsid w:val="201F409B"/>
    <w:rsid w:val="21560210"/>
    <w:rsid w:val="21904D97"/>
    <w:rsid w:val="219E5312"/>
    <w:rsid w:val="22BB03EE"/>
    <w:rsid w:val="23925638"/>
    <w:rsid w:val="23B951E9"/>
    <w:rsid w:val="23DB602F"/>
    <w:rsid w:val="23FB5AFE"/>
    <w:rsid w:val="24107AD8"/>
    <w:rsid w:val="249B0988"/>
    <w:rsid w:val="25133E1D"/>
    <w:rsid w:val="25BE20C5"/>
    <w:rsid w:val="26CD0BCD"/>
    <w:rsid w:val="2785015D"/>
    <w:rsid w:val="284B4989"/>
    <w:rsid w:val="28585F10"/>
    <w:rsid w:val="28896D14"/>
    <w:rsid w:val="29596F88"/>
    <w:rsid w:val="29E51530"/>
    <w:rsid w:val="2ACE09E9"/>
    <w:rsid w:val="2C6414CE"/>
    <w:rsid w:val="2F234F6C"/>
    <w:rsid w:val="303B1570"/>
    <w:rsid w:val="3048089F"/>
    <w:rsid w:val="30772370"/>
    <w:rsid w:val="30884790"/>
    <w:rsid w:val="312D2BA2"/>
    <w:rsid w:val="313A35AD"/>
    <w:rsid w:val="314352DE"/>
    <w:rsid w:val="31546727"/>
    <w:rsid w:val="315E3B5E"/>
    <w:rsid w:val="33B721F1"/>
    <w:rsid w:val="342540A0"/>
    <w:rsid w:val="3553267F"/>
    <w:rsid w:val="359A1C76"/>
    <w:rsid w:val="3761712B"/>
    <w:rsid w:val="37D052BB"/>
    <w:rsid w:val="380470D4"/>
    <w:rsid w:val="38291B2D"/>
    <w:rsid w:val="39850FA3"/>
    <w:rsid w:val="3AB46311"/>
    <w:rsid w:val="3B2006D2"/>
    <w:rsid w:val="3BDA7841"/>
    <w:rsid w:val="3BDE4CF9"/>
    <w:rsid w:val="3C11013B"/>
    <w:rsid w:val="3CC81731"/>
    <w:rsid w:val="3CF63E94"/>
    <w:rsid w:val="3D6600DD"/>
    <w:rsid w:val="3D8027A3"/>
    <w:rsid w:val="40B84D0D"/>
    <w:rsid w:val="417B22B3"/>
    <w:rsid w:val="446E48EC"/>
    <w:rsid w:val="46D26665"/>
    <w:rsid w:val="474F3F5C"/>
    <w:rsid w:val="478738E9"/>
    <w:rsid w:val="48D83156"/>
    <w:rsid w:val="49754100"/>
    <w:rsid w:val="49A63FFB"/>
    <w:rsid w:val="4A234958"/>
    <w:rsid w:val="4CC441D2"/>
    <w:rsid w:val="4D143915"/>
    <w:rsid w:val="4E1E5AA4"/>
    <w:rsid w:val="4ECC6C41"/>
    <w:rsid w:val="4EFF060E"/>
    <w:rsid w:val="4FA42F52"/>
    <w:rsid w:val="5051187C"/>
    <w:rsid w:val="51AE726F"/>
    <w:rsid w:val="51B25EAE"/>
    <w:rsid w:val="52A8022C"/>
    <w:rsid w:val="53741397"/>
    <w:rsid w:val="546205BF"/>
    <w:rsid w:val="561C57F7"/>
    <w:rsid w:val="56544EED"/>
    <w:rsid w:val="56FC1684"/>
    <w:rsid w:val="5A735426"/>
    <w:rsid w:val="5AAC65A7"/>
    <w:rsid w:val="5ADF03D6"/>
    <w:rsid w:val="5BCA239A"/>
    <w:rsid w:val="5C117BDC"/>
    <w:rsid w:val="5F903C61"/>
    <w:rsid w:val="611B46CB"/>
    <w:rsid w:val="615D47AA"/>
    <w:rsid w:val="61BC1AE2"/>
    <w:rsid w:val="6268680D"/>
    <w:rsid w:val="63852086"/>
    <w:rsid w:val="66564B0B"/>
    <w:rsid w:val="668C42B3"/>
    <w:rsid w:val="66C26D0C"/>
    <w:rsid w:val="688D6E02"/>
    <w:rsid w:val="689A654F"/>
    <w:rsid w:val="68F0578B"/>
    <w:rsid w:val="690C3E5C"/>
    <w:rsid w:val="6A6464E3"/>
    <w:rsid w:val="6AC46CAB"/>
    <w:rsid w:val="6B085093"/>
    <w:rsid w:val="6BE8762A"/>
    <w:rsid w:val="6C772615"/>
    <w:rsid w:val="6D0A57F3"/>
    <w:rsid w:val="6EAF50E2"/>
    <w:rsid w:val="712B401A"/>
    <w:rsid w:val="73B52CB2"/>
    <w:rsid w:val="741A14D8"/>
    <w:rsid w:val="74643B5E"/>
    <w:rsid w:val="746C43D0"/>
    <w:rsid w:val="748D2AB0"/>
    <w:rsid w:val="7583177B"/>
    <w:rsid w:val="761539CB"/>
    <w:rsid w:val="78BA36A8"/>
    <w:rsid w:val="7B0E0A49"/>
    <w:rsid w:val="7BD6701A"/>
    <w:rsid w:val="7D0107F5"/>
    <w:rsid w:val="7D920DC0"/>
    <w:rsid w:val="7DA457B2"/>
    <w:rsid w:val="7E2E1C81"/>
    <w:rsid w:val="7E902447"/>
    <w:rsid w:val="7EDC1FAD"/>
    <w:rsid w:val="7EDF2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13A881-28F7-4A25-84E1-4A3CF11F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B2Car">
    <w:name w:val="B2 Car"/>
    <w:link w:val="B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styleId="af2">
    <w:name w:val="No Spacing"/>
    <w:basedOn w:val="a"/>
    <w:qFormat/>
    <w:pPr>
      <w:spacing w:after="0"/>
    </w:pPr>
    <w:rPr>
      <w:rFonts w:eastAsia="Calibri"/>
    </w:rPr>
  </w:style>
  <w:style w:type="character" w:customStyle="1" w:styleId="af3">
    <w:name w:val="首标题"/>
    <w:qFormat/>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FBC49-ABB5-464E-B861-BDBDFA93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739</Words>
  <Characters>4213</Characters>
  <Application>Microsoft Office Word</Application>
  <DocSecurity>0</DocSecurity>
  <Lines>35</Lines>
  <Paragraphs>9</Paragraphs>
  <ScaleCrop>false</ScaleCrop>
  <Company>3GPP Support Team</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35</cp:revision>
  <cp:lastPrinted>2411-12-31T15:59:00Z</cp:lastPrinted>
  <dcterms:created xsi:type="dcterms:W3CDTF">2015-08-19T09:34:00Z</dcterms:created>
  <dcterms:modified xsi:type="dcterms:W3CDTF">2022-01-07T06:39:00Z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